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2F" w:rsidRDefault="0014472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4472F" w:rsidRDefault="0014472F">
      <w:pPr>
        <w:pStyle w:val="ConsPlusNormal"/>
        <w:jc w:val="both"/>
        <w:outlineLvl w:val="0"/>
      </w:pPr>
    </w:p>
    <w:p w:rsidR="0014472F" w:rsidRDefault="0014472F">
      <w:pPr>
        <w:pStyle w:val="ConsPlusTitle"/>
        <w:jc w:val="center"/>
      </w:pPr>
      <w:r>
        <w:t>ФЕДЕРАЛЬНАЯ АНТИМОНОПОЛЬНАЯ СЛУЖБА</w:t>
      </w:r>
    </w:p>
    <w:p w:rsidR="0014472F" w:rsidRDefault="0014472F">
      <w:pPr>
        <w:pStyle w:val="ConsPlusTitle"/>
        <w:jc w:val="center"/>
      </w:pPr>
    </w:p>
    <w:p w:rsidR="0014472F" w:rsidRDefault="0014472F">
      <w:pPr>
        <w:pStyle w:val="ConsPlusTitle"/>
        <w:jc w:val="center"/>
      </w:pPr>
      <w:r>
        <w:t>ПИСЬМО</w:t>
      </w:r>
    </w:p>
    <w:p w:rsidR="0014472F" w:rsidRDefault="0014472F">
      <w:pPr>
        <w:pStyle w:val="ConsPlusTitle"/>
        <w:jc w:val="center"/>
      </w:pPr>
      <w:r>
        <w:t>от 24 мая 2024 г. N ПИ/45116/24</w:t>
      </w:r>
    </w:p>
    <w:p w:rsidR="0014472F" w:rsidRDefault="0014472F">
      <w:pPr>
        <w:pStyle w:val="ConsPlusTitle"/>
        <w:jc w:val="center"/>
      </w:pPr>
    </w:p>
    <w:p w:rsidR="0014472F" w:rsidRDefault="0014472F">
      <w:pPr>
        <w:pStyle w:val="ConsPlusTitle"/>
        <w:jc w:val="center"/>
      </w:pPr>
      <w:r>
        <w:t>О РАССМОТРЕНИИ ОБРАЩЕНИЯ</w:t>
      </w:r>
    </w:p>
    <w:p w:rsidR="0014472F" w:rsidRDefault="0014472F">
      <w:pPr>
        <w:pStyle w:val="ConsPlusNormal"/>
        <w:ind w:firstLine="540"/>
        <w:jc w:val="both"/>
      </w:pPr>
    </w:p>
    <w:p w:rsidR="0014472F" w:rsidRDefault="0014472F">
      <w:pPr>
        <w:pStyle w:val="ConsPlusNormal"/>
        <w:ind w:firstLine="540"/>
        <w:jc w:val="both"/>
      </w:pPr>
      <w:r>
        <w:t xml:space="preserve">Федеральная антимонопольная служба рассмотрела обращение (далее - Обращение) по вопросу </w:t>
      </w:r>
      <w:proofErr w:type="gramStart"/>
      <w:r>
        <w:t>правомерности допуска заявок участников</w:t>
      </w:r>
      <w:proofErr w:type="gramEnd"/>
      <w:r>
        <w:t xml:space="preserve"> закупок, которые предложили цену почтовых марок ниже их номинальной стоимости, и сообщает следующее.</w:t>
      </w:r>
    </w:p>
    <w:p w:rsidR="0014472F" w:rsidRDefault="0014472F">
      <w:pPr>
        <w:pStyle w:val="ConsPlusNormal"/>
        <w:spacing w:before="220"/>
        <w:ind w:firstLine="540"/>
        <w:jc w:val="both"/>
      </w:pPr>
      <w:hyperlink r:id="rId6">
        <w:proofErr w:type="gramStart"/>
        <w:r>
          <w:rPr>
            <w:color w:val="0000FF"/>
          </w:rPr>
          <w:t>Частью 12 статьи 48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 исчерпывающий перечень оснований для отклонения заявок на участие в закупке при применении конкурентных способов определения поставщиков (подрядчиков, исполнителей).</w:t>
      </w:r>
      <w:proofErr w:type="gramEnd"/>
    </w:p>
    <w:p w:rsidR="0014472F" w:rsidRDefault="0014472F">
      <w:pPr>
        <w:pStyle w:val="ConsPlusNormal"/>
        <w:spacing w:before="220"/>
        <w:ind w:firstLine="540"/>
        <w:jc w:val="both"/>
      </w:pPr>
      <w:proofErr w:type="gramStart"/>
      <w:r>
        <w:t xml:space="preserve">При этом следует отметить,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</w:t>
      </w:r>
      <w:hyperlink r:id="rId7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 и </w:t>
      </w:r>
      <w:hyperlink r:id="rId8">
        <w:r>
          <w:rPr>
            <w:color w:val="0000FF"/>
          </w:rPr>
          <w:t>Законом</w:t>
        </w:r>
      </w:hyperlink>
      <w:r>
        <w:t xml:space="preserve"> о контрактной системе.</w:t>
      </w:r>
      <w:proofErr w:type="gramEnd"/>
    </w:p>
    <w:p w:rsidR="0014472F" w:rsidRDefault="0014472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статье 1</w:t>
        </w:r>
      </w:hyperlink>
      <w:r>
        <w:t xml:space="preserve"> Федерального закона от 17.07.1999 N 176-ФЗ "О почтовой связи" (далее - Закон о почтовой связи) данный Федеральный закон устанавливает правовые, организационные, экономические, финансовые основы деятельности в области почтовой связи в Российской Федерации, определяет права и обязанности органов государственной власти Российской Федерации, иных участников деятельности в области почтовой связи, определяет порядок регулирования деятельности в области почтовой связи и управления</w:t>
      </w:r>
      <w:proofErr w:type="gramEnd"/>
      <w:r>
        <w:t xml:space="preserve"> этой деятельностью, регулирует правоотношения, возникающие между операторами почтовой связи и пользователями услуг почтовой связи, устанавливает статус организаций почтовой связи и закрепляет социальные гарантии их работников.</w:t>
      </w:r>
    </w:p>
    <w:p w:rsidR="0014472F" w:rsidRDefault="0014472F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Статьей 29</w:t>
        </w:r>
      </w:hyperlink>
      <w:r>
        <w:t xml:space="preserve"> Закона о почтовой связи установлен запрет на реализацию государственных знаков почтовой оплаты (далее - ГЗПО) ниже их номинальной стоимости (за исключением продажи ГЗПО организациям почтовой связи, оказывающим в соответствии с условиями выданных им лицензий универсальные услуги почтовой связи).</w:t>
      </w:r>
    </w:p>
    <w:p w:rsidR="0014472F" w:rsidRDefault="0014472F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требования </w:t>
      </w:r>
      <w:hyperlink r:id="rId11">
        <w:r>
          <w:rPr>
            <w:color w:val="0000FF"/>
          </w:rPr>
          <w:t>Закона</w:t>
        </w:r>
      </w:hyperlink>
      <w:r>
        <w:t xml:space="preserve"> о почтовой связи распространяются не только на организации почтовой связи, но и на иных участников деятельности в области почтовой связи, в том числе на лиц, продающих ГЗПО, но не имеющих лицензии на оказание услуг почтовой связи.</w:t>
      </w:r>
      <w:proofErr w:type="gramEnd"/>
    </w:p>
    <w:p w:rsidR="0014472F" w:rsidRDefault="0014472F">
      <w:pPr>
        <w:pStyle w:val="ConsPlusNormal"/>
        <w:spacing w:before="220"/>
        <w:ind w:firstLine="540"/>
        <w:jc w:val="both"/>
      </w:pPr>
      <w:proofErr w:type="gramStart"/>
      <w:r>
        <w:t>Таким образом, по мнению ФАС России, заявка участника закупки, который предложил цену почтовых марок ниже их номинальной стоимости, подлежит отклонению, в связи с несоответствием его ценового предложения требованиям законодательства Российской Федерации.</w:t>
      </w:r>
      <w:proofErr w:type="gramEnd"/>
    </w:p>
    <w:p w:rsidR="0014472F" w:rsidRDefault="0014472F">
      <w:pPr>
        <w:pStyle w:val="ConsPlusNormal"/>
        <w:ind w:firstLine="540"/>
        <w:jc w:val="both"/>
      </w:pPr>
    </w:p>
    <w:p w:rsidR="0014472F" w:rsidRDefault="0014472F">
      <w:pPr>
        <w:pStyle w:val="ConsPlusNormal"/>
        <w:jc w:val="right"/>
      </w:pPr>
      <w:r>
        <w:t>П.В.ИВАНОВ</w:t>
      </w:r>
    </w:p>
    <w:p w:rsidR="0014472F" w:rsidRDefault="0014472F">
      <w:pPr>
        <w:pStyle w:val="ConsPlusNormal"/>
        <w:jc w:val="both"/>
      </w:pPr>
    </w:p>
    <w:p w:rsidR="0014472F" w:rsidRDefault="0014472F">
      <w:pPr>
        <w:pStyle w:val="ConsPlusNormal"/>
        <w:jc w:val="both"/>
      </w:pPr>
    </w:p>
    <w:p w:rsidR="0014472F" w:rsidRDefault="001447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079" w:rsidRDefault="009F2079">
      <w:bookmarkStart w:id="0" w:name="_GoBack"/>
      <w:bookmarkEnd w:id="0"/>
    </w:p>
    <w:sectPr w:rsidR="009F2079" w:rsidSect="009B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2F"/>
    <w:rsid w:val="0014472F"/>
    <w:rsid w:val="009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4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47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4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47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519" TargetMode="External"/><Relationship Id="rId11" Type="http://schemas.openxmlformats.org/officeDocument/2006/relationships/hyperlink" Target="https://login.consultant.ru/link/?req=doc&amp;base=LAW&amp;n=46490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64903&amp;dst=100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90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2025-06-03T08:14:00Z</dcterms:created>
  <dcterms:modified xsi:type="dcterms:W3CDTF">2025-06-03T08:14:00Z</dcterms:modified>
</cp:coreProperties>
</file>